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附件1、                 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医用血液冷藏箱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参数      </w:t>
      </w:r>
    </w:p>
    <w:p>
      <w:pPr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</w:rPr>
        <w:t>1、有效容积≥260L。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/>
          <w:iCs/>
          <w:sz w:val="32"/>
          <w:szCs w:val="32"/>
        </w:rPr>
        <w:t>2、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</w:rPr>
        <w:t>微</w:t>
      </w:r>
      <w:r>
        <w:rPr>
          <w:rFonts w:hint="eastAsia" w:ascii="仿宋" w:hAnsi="仿宋" w:eastAsia="仿宋" w:cs="仿宋"/>
          <w:sz w:val="32"/>
          <w:szCs w:val="32"/>
        </w:rPr>
        <w:t>电脑控制，箱内温度恒定控制在4±1℃范围内，控温精度0.1°C。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3.门体：采用立式单门设计，具有自关门功能。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3.显示：高清液晶触摸大屏显示，方便观察数字显示箱内温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度，可以查询工作状态，曲线显示，报警和事件记录等信息。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4.风冷设计，保证箱内任意角落的温度都维持在标定的温度范围内，同时增加测试孔设计，满足用户根据实际需要检测箱内温度。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5.多种故障报警：高低温报警、断电报警、开门报警、传感器故障报警、电池电量低报警。两种报警方式（声音蜂鸣报警和灯光闪烁报警）。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6.多重保护功能：开机延时保护、停机间隔保护、显示面板密码保护、断电记忆数据保护、传感器故障保护运行等。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7.冷凝水汇集后自动电加热蒸发，免除人工处理冷凝水的烦恼。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 具有远程报警功能，可连接报警器到其他房间实现报警功能， 具有RS485网络接口，连接后可以将温度数据传输到用户监控软件端。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 配备四个脚轮，两个底脚；可移动、可通过底脚锁定。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 噪声低于国家标准，声压级≤40dB（A）。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11.不锈钢内胆设计，防腐可靠。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12.门体配置机械锁，选配电磁锁，电磁锁可以实现NFC打卡开锁和指纹开锁（选配）功能。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13.后备电池设计，满足断电后报警并继续显示箱内实时温度需求。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14.防低温设计：防低温机械温控器，电控板故障时可直接控制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压缩机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温度异常</w:t>
      </w:r>
      <w:r>
        <w:rPr>
          <w:rFonts w:hint="eastAsia" w:ascii="仿宋" w:hAnsi="仿宋" w:eastAsia="仿宋" w:cs="仿宋"/>
          <w:sz w:val="32"/>
          <w:szCs w:val="32"/>
        </w:rPr>
        <w:t>影响血液安全。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15.箱内设置LED照明灯，外部独立灯开关。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16.标配USB接口，可下载温度数据，报警记录等信息，可以存储箱内温度数据10年，实现产品整个生命周期的温度数据可追溯。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 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个搁架，≥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个血筐，≥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个内门，可减小开门取血的冷量散失。</w:t>
      </w:r>
    </w:p>
    <w:p>
      <w:p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18、整机质保≥3</w:t>
      </w:r>
      <w:bookmarkStart w:id="0" w:name="OLE_LINK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，设备使用年限≥10年。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50895"/>
    <w:rsid w:val="15350895"/>
    <w:rsid w:val="45B0363F"/>
    <w:rsid w:val="603E6873"/>
    <w:rsid w:val="73E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2025-03-20T03:19:00Z</dcterms:created>
  <dc:creator>生如夏花</dc:creator>
  <cp:lastModifiedBy>生如夏花</cp:lastModifiedBy>
  <dcterms:modified xsi:type="dcterms:W3CDTF">2025-03-21T00:29:15Z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8EFC8083F76740C4851E69D59E839135</vt:lpwstr>
  </property>
</Properties>
</file>