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4EDE">
      <w:pPr>
        <w:spacing w:before="130" w:line="222" w:lineRule="auto"/>
        <w:jc w:val="both"/>
        <w:rPr>
          <w:rFonts w:hint="default" w:ascii="仿宋" w:hAnsi="仿宋" w:eastAsia="仿宋" w:cs="仿宋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pacing w:val="-1"/>
          <w:sz w:val="32"/>
          <w:szCs w:val="32"/>
          <w:lang w:val="en-US" w:eastAsia="zh-CN"/>
        </w:rPr>
        <w:t>2</w:t>
      </w:r>
    </w:p>
    <w:p w14:paraId="342B1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44"/>
          <w:szCs w:val="44"/>
          <w:lang w:val="en-US" w:eastAsia="zh-CN"/>
        </w:rPr>
        <w:t>宣汉县第二人民医院</w:t>
      </w:r>
    </w:p>
    <w:p w14:paraId="2D4FF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服务项目及频次</w:t>
      </w:r>
    </w:p>
    <w:bookmarkEnd w:id="0"/>
    <w:p w14:paraId="2B13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5681" w:type="pct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47"/>
        <w:gridCol w:w="2436"/>
        <w:gridCol w:w="2339"/>
        <w:gridCol w:w="2684"/>
      </w:tblGrid>
      <w:tr w14:paraId="5758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0" w:type="pct"/>
            <w:gridSpan w:val="5"/>
            <w:noWrap w:val="0"/>
            <w:vAlign w:val="top"/>
          </w:tcPr>
          <w:p w14:paraId="71ED74A1">
            <w:pPr>
              <w:pStyle w:val="6"/>
              <w:jc w:val="center"/>
              <w:rPr>
                <w:rFonts w:hint="eastAsia" w:eastAsia="楷体à.ā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宣汉县第二人民医院医疗废水自行监测项目</w:t>
            </w:r>
          </w:p>
        </w:tc>
      </w:tr>
      <w:tr w14:paraId="5F39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01" w:type="pct"/>
            <w:noWrap w:val="0"/>
            <w:vAlign w:val="top"/>
          </w:tcPr>
          <w:p w14:paraId="6CACCC6F"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747" w:type="pct"/>
            <w:noWrap w:val="0"/>
            <w:vAlign w:val="top"/>
          </w:tcPr>
          <w:p w14:paraId="7C0213AF"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检测类别</w:t>
            </w:r>
          </w:p>
        </w:tc>
        <w:tc>
          <w:tcPr>
            <w:tcW w:w="1258" w:type="pct"/>
            <w:noWrap w:val="0"/>
            <w:vAlign w:val="top"/>
          </w:tcPr>
          <w:p w14:paraId="55C2E62D"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检测点位</w:t>
            </w:r>
          </w:p>
        </w:tc>
        <w:tc>
          <w:tcPr>
            <w:tcW w:w="1208" w:type="pct"/>
            <w:noWrap w:val="0"/>
            <w:vAlign w:val="top"/>
          </w:tcPr>
          <w:p w14:paraId="792A4179"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检测指标</w:t>
            </w:r>
          </w:p>
        </w:tc>
        <w:tc>
          <w:tcPr>
            <w:tcW w:w="1383" w:type="pct"/>
            <w:noWrap w:val="0"/>
            <w:vAlign w:val="top"/>
          </w:tcPr>
          <w:p w14:paraId="3047CA30"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检测频次</w:t>
            </w:r>
          </w:p>
        </w:tc>
      </w:tr>
      <w:tr w14:paraId="6A02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01" w:type="pct"/>
            <w:vMerge w:val="restart"/>
            <w:noWrap w:val="0"/>
            <w:vAlign w:val="center"/>
          </w:tcPr>
          <w:p w14:paraId="381F6B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47" w:type="pct"/>
            <w:vMerge w:val="restart"/>
            <w:noWrap w:val="0"/>
            <w:vAlign w:val="center"/>
          </w:tcPr>
          <w:p w14:paraId="079A1F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无组织</w:t>
            </w:r>
          </w:p>
        </w:tc>
        <w:tc>
          <w:tcPr>
            <w:tcW w:w="1258" w:type="pct"/>
            <w:vMerge w:val="restart"/>
            <w:noWrap w:val="0"/>
            <w:vAlign w:val="center"/>
          </w:tcPr>
          <w:p w14:paraId="30A316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院区下风向（甲烷为处理站内浓度最高处）</w:t>
            </w:r>
          </w:p>
        </w:tc>
        <w:tc>
          <w:tcPr>
            <w:tcW w:w="1208" w:type="pct"/>
            <w:noWrap w:val="0"/>
            <w:vAlign w:val="center"/>
          </w:tcPr>
          <w:p w14:paraId="045437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甲烷</w:t>
            </w:r>
          </w:p>
        </w:tc>
        <w:tc>
          <w:tcPr>
            <w:tcW w:w="1383" w:type="pct"/>
            <w:noWrap w:val="0"/>
            <w:vAlign w:val="center"/>
          </w:tcPr>
          <w:p w14:paraId="451A7D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每季度检测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1次。</w:t>
            </w:r>
          </w:p>
        </w:tc>
      </w:tr>
      <w:tr w14:paraId="3C21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01" w:type="pct"/>
            <w:vMerge w:val="continue"/>
            <w:noWrap w:val="0"/>
            <w:vAlign w:val="center"/>
          </w:tcPr>
          <w:p w14:paraId="62E851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7" w:type="pct"/>
            <w:vMerge w:val="continue"/>
            <w:noWrap w:val="0"/>
            <w:vAlign w:val="center"/>
          </w:tcPr>
          <w:p w14:paraId="6F8EAC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8" w:type="pct"/>
            <w:vMerge w:val="continue"/>
            <w:noWrap w:val="0"/>
            <w:vAlign w:val="center"/>
          </w:tcPr>
          <w:p w14:paraId="4BF3B6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08" w:type="pct"/>
            <w:noWrap w:val="0"/>
            <w:vAlign w:val="center"/>
          </w:tcPr>
          <w:p w14:paraId="7B0FEA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臭气浓度、氨、氯、硫化氢。</w:t>
            </w:r>
          </w:p>
        </w:tc>
        <w:tc>
          <w:tcPr>
            <w:tcW w:w="1383" w:type="pct"/>
            <w:noWrap w:val="0"/>
            <w:vAlign w:val="center"/>
          </w:tcPr>
          <w:p w14:paraId="7B7C77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每季度检测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1次。</w:t>
            </w:r>
          </w:p>
        </w:tc>
      </w:tr>
      <w:tr w14:paraId="6549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01" w:type="pct"/>
            <w:vMerge w:val="restart"/>
            <w:noWrap w:val="0"/>
            <w:vAlign w:val="center"/>
          </w:tcPr>
          <w:p w14:paraId="764686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47" w:type="pct"/>
            <w:vMerge w:val="restart"/>
            <w:noWrap w:val="0"/>
            <w:vAlign w:val="center"/>
          </w:tcPr>
          <w:p w14:paraId="7BFF1A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废水</w:t>
            </w:r>
          </w:p>
        </w:tc>
        <w:tc>
          <w:tcPr>
            <w:tcW w:w="1258" w:type="pct"/>
            <w:vMerge w:val="restart"/>
            <w:noWrap w:val="0"/>
            <w:vAlign w:val="center"/>
          </w:tcPr>
          <w:p w14:paraId="056861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DW001，废水排放口</w:t>
            </w:r>
          </w:p>
        </w:tc>
        <w:tc>
          <w:tcPr>
            <w:tcW w:w="1208" w:type="pct"/>
            <w:noWrap w:val="0"/>
            <w:vAlign w:val="center"/>
          </w:tcPr>
          <w:p w14:paraId="2AECC9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pH值、COD、氨氮、流量、总余氯。</w:t>
            </w:r>
          </w:p>
        </w:tc>
        <w:tc>
          <w:tcPr>
            <w:tcW w:w="1383" w:type="pct"/>
            <w:noWrap w:val="0"/>
            <w:vAlign w:val="center"/>
          </w:tcPr>
          <w:p w14:paraId="19F767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在线监测设备故障需进行手工监测，并将监测数据上传至重点排污单位自动监控与基础数据库系统(企业服务端)。</w:t>
            </w:r>
          </w:p>
        </w:tc>
      </w:tr>
      <w:tr w14:paraId="4CA9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01" w:type="pct"/>
            <w:vMerge w:val="continue"/>
            <w:noWrap w:val="0"/>
            <w:vAlign w:val="center"/>
          </w:tcPr>
          <w:p w14:paraId="414042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7" w:type="pct"/>
            <w:vMerge w:val="continue"/>
            <w:noWrap w:val="0"/>
            <w:vAlign w:val="center"/>
          </w:tcPr>
          <w:p w14:paraId="0B0395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58" w:type="pct"/>
            <w:vMerge w:val="continue"/>
            <w:noWrap w:val="0"/>
            <w:vAlign w:val="center"/>
          </w:tcPr>
          <w:p w14:paraId="01D35E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8" w:type="pct"/>
            <w:noWrap w:val="0"/>
            <w:vAlign w:val="center"/>
          </w:tcPr>
          <w:p w14:paraId="262482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色度、五日生化需氧量、阴离子表面活性剂、石油类、动植物油、挥发酚、总氰化物。</w:t>
            </w:r>
          </w:p>
        </w:tc>
        <w:tc>
          <w:tcPr>
            <w:tcW w:w="1383" w:type="pct"/>
            <w:noWrap w:val="0"/>
            <w:vAlign w:val="center"/>
          </w:tcPr>
          <w:p w14:paraId="02CD62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每季度检测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次。</w:t>
            </w:r>
          </w:p>
        </w:tc>
      </w:tr>
      <w:tr w14:paraId="75EC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01" w:type="pct"/>
            <w:vMerge w:val="continue"/>
            <w:noWrap w:val="0"/>
            <w:vAlign w:val="center"/>
          </w:tcPr>
          <w:p w14:paraId="5E1F9D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7" w:type="pct"/>
            <w:vMerge w:val="continue"/>
            <w:noWrap w:val="0"/>
            <w:vAlign w:val="center"/>
          </w:tcPr>
          <w:p w14:paraId="60EBCA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58" w:type="pct"/>
            <w:vMerge w:val="continue"/>
            <w:noWrap w:val="0"/>
            <w:vAlign w:val="center"/>
          </w:tcPr>
          <w:p w14:paraId="09E358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8" w:type="pct"/>
            <w:noWrap w:val="0"/>
            <w:vAlign w:val="center"/>
          </w:tcPr>
          <w:p w14:paraId="474E2E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粪大肠菌群</w:t>
            </w:r>
          </w:p>
        </w:tc>
        <w:tc>
          <w:tcPr>
            <w:tcW w:w="1383" w:type="pct"/>
            <w:noWrap w:val="0"/>
            <w:vAlign w:val="center"/>
          </w:tcPr>
          <w:p w14:paraId="0A371E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每月检测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1次</w:t>
            </w:r>
          </w:p>
        </w:tc>
      </w:tr>
      <w:tr w14:paraId="0EAF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01" w:type="pct"/>
            <w:vMerge w:val="continue"/>
            <w:noWrap w:val="0"/>
            <w:vAlign w:val="center"/>
          </w:tcPr>
          <w:p w14:paraId="3893C8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7" w:type="pct"/>
            <w:vMerge w:val="continue"/>
            <w:noWrap w:val="0"/>
            <w:vAlign w:val="center"/>
          </w:tcPr>
          <w:p w14:paraId="459C79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58" w:type="pct"/>
            <w:vMerge w:val="continue"/>
            <w:noWrap w:val="0"/>
            <w:vAlign w:val="center"/>
          </w:tcPr>
          <w:p w14:paraId="50B403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8" w:type="pct"/>
            <w:noWrap w:val="0"/>
            <w:vAlign w:val="center"/>
          </w:tcPr>
          <w:p w14:paraId="0A17F3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悬浮物</w:t>
            </w:r>
          </w:p>
        </w:tc>
        <w:tc>
          <w:tcPr>
            <w:tcW w:w="1383" w:type="pct"/>
            <w:noWrap w:val="0"/>
            <w:vAlign w:val="center"/>
          </w:tcPr>
          <w:p w14:paraId="4DCDDD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每周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1次，甲方采样。</w:t>
            </w:r>
          </w:p>
        </w:tc>
      </w:tr>
      <w:tr w14:paraId="4D45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01" w:type="pct"/>
            <w:noWrap w:val="0"/>
            <w:vAlign w:val="center"/>
          </w:tcPr>
          <w:p w14:paraId="6AE335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47" w:type="pct"/>
            <w:noWrap w:val="0"/>
            <w:vAlign w:val="center"/>
          </w:tcPr>
          <w:p w14:paraId="3FADB0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噪声</w:t>
            </w:r>
          </w:p>
        </w:tc>
        <w:tc>
          <w:tcPr>
            <w:tcW w:w="1258" w:type="pct"/>
            <w:noWrap w:val="0"/>
            <w:vAlign w:val="center"/>
          </w:tcPr>
          <w:p w14:paraId="6C49D3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院区四周</w:t>
            </w:r>
          </w:p>
        </w:tc>
        <w:tc>
          <w:tcPr>
            <w:tcW w:w="1208" w:type="pct"/>
            <w:noWrap w:val="0"/>
            <w:vAlign w:val="center"/>
          </w:tcPr>
          <w:p w14:paraId="7A5818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噪声</w:t>
            </w:r>
          </w:p>
        </w:tc>
        <w:tc>
          <w:tcPr>
            <w:tcW w:w="1383" w:type="pct"/>
            <w:noWrap w:val="0"/>
            <w:vAlign w:val="center"/>
          </w:tcPr>
          <w:p w14:paraId="6348FB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每季度检测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1次。</w:t>
            </w:r>
          </w:p>
        </w:tc>
      </w:tr>
    </w:tbl>
    <w:p w14:paraId="08CC0B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D7F2F"/>
    <w:rsid w:val="015D7F2F"/>
    <w:rsid w:val="0A24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2025-10-17T06:48:00Z</dcterms:created>
  <dc:creator>•</dc:creator>
  <cp:lastModifiedBy>•</cp:lastModifiedBy>
  <dcterms:modified xsi:type="dcterms:W3CDTF">2025-10-17T06:55:57Z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D3D25662954546859381E5D60F485B82_13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